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360" w:lineRule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用户需求书</w:t>
      </w:r>
    </w:p>
    <w:p>
      <w:pPr>
        <w:adjustRightInd w:val="0"/>
        <w:snapToGrid w:val="0"/>
        <w:spacing w:before="165" w:beforeLines="50" w:after="165" w:afterLines="50" w:line="440" w:lineRule="exact"/>
        <w:rPr>
          <w:rFonts w:ascii="宋体" w:hAnsi="宋体" w:cs="宋体"/>
          <w:b/>
          <w:bCs/>
        </w:rPr>
      </w:pPr>
      <w:r>
        <w:rPr>
          <w:rFonts w:hint="eastAsia" w:ascii="宋体" w:hAnsi="宋体" w:cs="黑体"/>
        </w:rPr>
        <w:t>一、</w:t>
      </w:r>
      <w:r>
        <w:rPr>
          <w:rFonts w:hint="eastAsia" w:ascii="宋体" w:hAnsi="宋体" w:cs="宋体"/>
          <w:b/>
          <w:bCs/>
        </w:rPr>
        <w:t>项目</w:t>
      </w:r>
      <w:bookmarkStart w:id="0" w:name="_Toc217720612"/>
      <w:bookmarkStart w:id="1" w:name="_Toc236131359"/>
      <w:bookmarkStart w:id="2" w:name="_Toc216833740"/>
      <w:bookmarkStart w:id="3" w:name="_Toc236131294"/>
      <w:bookmarkStart w:id="4" w:name="_Toc275871428"/>
      <w:bookmarkStart w:id="5" w:name="_Toc275954507"/>
      <w:bookmarkStart w:id="6" w:name="_Toc87515263"/>
      <w:bookmarkStart w:id="7" w:name="_Toc212530287"/>
      <w:bookmarkStart w:id="8" w:name="_Toc212526115"/>
      <w:bookmarkStart w:id="9" w:name="_Toc236480817"/>
      <w:bookmarkStart w:id="10" w:name="_Toc212456179"/>
      <w:bookmarkStart w:id="11" w:name="_Toc275770740"/>
      <w:bookmarkStart w:id="12" w:name="_Toc275871493"/>
      <w:bookmarkStart w:id="13" w:name="_Toc212454786"/>
      <w:bookmarkStart w:id="14" w:name="_Toc236480760"/>
      <w:bookmarkStart w:id="15" w:name="_Toc217720115"/>
      <w:r>
        <w:rPr>
          <w:rFonts w:hint="eastAsia" w:ascii="宋体" w:hAnsi="宋体" w:cs="宋体"/>
          <w:b/>
          <w:bCs/>
        </w:rPr>
        <w:t>简介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>
      <w:pPr>
        <w:snapToGrid w:val="0"/>
        <w:spacing w:line="500" w:lineRule="exact"/>
        <w:ind w:firstLine="720" w:firstLineChars="300"/>
        <w:jc w:val="left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1、项目名称：</w:t>
      </w:r>
      <w:r>
        <w:rPr>
          <w:rFonts w:hint="eastAsia" w:ascii="宋体" w:hAnsi="宋体" w:cs="宋体"/>
          <w:bCs/>
          <w:lang w:val="en-US" w:eastAsia="zh-CN"/>
        </w:rPr>
        <w:t>发热门诊64排128层螺旋CT设备采购项目</w:t>
      </w:r>
    </w:p>
    <w:p>
      <w:pPr>
        <w:snapToGrid w:val="0"/>
        <w:spacing w:line="500" w:lineRule="exact"/>
        <w:ind w:firstLine="710" w:firstLineChars="296"/>
        <w:jc w:val="left"/>
        <w:rPr>
          <w:rFonts w:hint="default" w:ascii="宋体" w:hAnsi="宋体" w:eastAsia="宋体" w:cs="宋体"/>
          <w:bCs/>
          <w:lang w:val="en-US" w:eastAsia="zh-CN"/>
        </w:rPr>
      </w:pPr>
      <w:r>
        <w:rPr>
          <w:rFonts w:hint="eastAsia" w:ascii="宋体" w:hAnsi="宋体" w:cs="宋体"/>
          <w:bCs/>
        </w:rPr>
        <w:t>2、项目编号：</w:t>
      </w:r>
      <w:r>
        <w:rPr>
          <w:rFonts w:hint="eastAsia" w:ascii="宋体" w:hAnsi="宋体" w:cs="宋体"/>
          <w:bCs/>
          <w:lang w:val="en-US" w:eastAsia="zh-CN"/>
        </w:rPr>
        <w:t>GGP20221021</w:t>
      </w:r>
    </w:p>
    <w:p>
      <w:pPr>
        <w:snapToGrid w:val="0"/>
        <w:spacing w:line="500" w:lineRule="exact"/>
        <w:ind w:firstLine="710" w:firstLineChars="296"/>
        <w:jc w:val="left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3、项目</w:t>
      </w:r>
      <w:r>
        <w:rPr>
          <w:rFonts w:hint="eastAsia" w:ascii="宋体" w:hAnsi="宋体" w:cs="宋体"/>
          <w:bCs/>
          <w:lang w:val="en-GB"/>
        </w:rPr>
        <w:t>预算金额</w:t>
      </w:r>
      <w:r>
        <w:rPr>
          <w:rFonts w:hint="eastAsia" w:ascii="宋体" w:hAnsi="宋体" w:cs="宋体"/>
          <w:bCs/>
        </w:rPr>
        <w:t>：</w:t>
      </w:r>
      <w:r>
        <w:rPr>
          <w:rFonts w:hint="eastAsia" w:ascii="宋体" w:hAnsi="宋体" w:cs="宋体"/>
          <w:bCs/>
          <w:color w:val="auto"/>
          <w:lang w:val="en-US" w:eastAsia="zh-CN"/>
        </w:rPr>
        <w:t>1000</w:t>
      </w:r>
      <w:r>
        <w:rPr>
          <w:rFonts w:hint="eastAsia" w:ascii="宋体" w:hAnsi="宋体" w:cs="宋体"/>
          <w:bCs/>
        </w:rPr>
        <w:t>万元</w:t>
      </w:r>
    </w:p>
    <w:p>
      <w:pPr>
        <w:snapToGrid w:val="0"/>
        <w:spacing w:line="500" w:lineRule="exact"/>
        <w:ind w:firstLine="710" w:firstLineChars="296"/>
        <w:jc w:val="left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4、交货期：</w:t>
      </w:r>
      <w:r>
        <w:rPr>
          <w:rFonts w:hint="eastAsia" w:ascii="宋体" w:hAnsi="宋体"/>
        </w:rPr>
        <w:t>自合同签订之日起</w:t>
      </w:r>
      <w:r>
        <w:rPr>
          <w:rFonts w:hint="eastAsia" w:ascii="宋体" w:hAnsi="宋体"/>
          <w:color w:val="auto"/>
        </w:rPr>
        <w:t>1</w:t>
      </w:r>
      <w:r>
        <w:rPr>
          <w:rFonts w:hint="eastAsia" w:ascii="宋体" w:hAnsi="宋体"/>
          <w:color w:val="auto"/>
          <w:lang w:val="en-US" w:eastAsia="zh-CN"/>
        </w:rPr>
        <w:t>2</w:t>
      </w:r>
      <w:r>
        <w:rPr>
          <w:rFonts w:hint="eastAsia" w:ascii="宋体" w:hAnsi="宋体"/>
          <w:color w:val="auto"/>
        </w:rPr>
        <w:t>0天</w:t>
      </w:r>
      <w:r>
        <w:rPr>
          <w:rFonts w:hint="eastAsia" w:ascii="宋体" w:hAnsi="宋体"/>
        </w:rPr>
        <w:t>内到货完成安装调试。</w:t>
      </w:r>
    </w:p>
    <w:p>
      <w:pPr>
        <w:snapToGrid w:val="0"/>
        <w:spacing w:line="500" w:lineRule="exact"/>
        <w:ind w:firstLine="710" w:firstLineChars="296"/>
        <w:jc w:val="left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5、交付使用地点：采购人指定。</w:t>
      </w:r>
    </w:p>
    <w:p>
      <w:pPr>
        <w:snapToGrid w:val="0"/>
        <w:spacing w:line="500" w:lineRule="exact"/>
        <w:ind w:firstLine="710" w:firstLineChars="296"/>
        <w:jc w:val="left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Cs/>
        </w:rPr>
        <w:t>6、验收要求：按招标文件、中标人投标文件技术参数及采购合同进行验收。</w:t>
      </w:r>
    </w:p>
    <w:p>
      <w:pPr>
        <w:adjustRightInd w:val="0"/>
        <w:snapToGrid w:val="0"/>
        <w:spacing w:before="165" w:beforeLines="50" w:after="165" w:afterLines="50" w:line="440" w:lineRule="exact"/>
      </w:pPr>
      <w:r>
        <w:rPr>
          <w:rFonts w:hint="eastAsia" w:ascii="宋体" w:hAnsi="宋体" w:cs="宋体"/>
          <w:b/>
          <w:bCs/>
        </w:rPr>
        <w:t>二、采购清单</w:t>
      </w:r>
    </w:p>
    <w:tbl>
      <w:tblPr>
        <w:tblStyle w:val="4"/>
        <w:tblW w:w="9565" w:type="dxa"/>
        <w:tblInd w:w="-4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1187"/>
        <w:gridCol w:w="6162"/>
        <w:gridCol w:w="431"/>
        <w:gridCol w:w="534"/>
        <w:gridCol w:w="8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品目名称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详细的规格、配置、技术参数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2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64排128层螺旋CT系统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1.设备名称：</w:t>
            </w:r>
            <w:bookmarkStart w:id="19" w:name="_GoBack"/>
            <w:bookmarkEnd w:id="19"/>
            <w:r>
              <w:rPr>
                <w:rFonts w:hint="eastAsia" w:ascii="宋体" w:hAnsi="宋体" w:cs="Arial"/>
                <w:sz w:val="20"/>
                <w:szCs w:val="20"/>
              </w:rPr>
              <w:t>64排128层螺旋CT系统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1.1设备数量：一套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1.2设备用途：全身扫描的临床应用和临床研究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1.3制造厂商：投标人说明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1.4设备型号：投标人说明，要求最新机型和最新的硬件、软件版本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★</w:t>
            </w:r>
            <w:r>
              <w:rPr>
                <w:rFonts w:hint="eastAsia" w:ascii="宋体" w:hAnsi="宋体" w:cs="Arial"/>
                <w:sz w:val="20"/>
                <w:szCs w:val="20"/>
              </w:rPr>
              <w:t>1.5设备球管，探测器需与主机为同一厂家原厂生产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主要技术规格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2.1扫描架系统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2.1.1扫描架孔径：≥70cm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2.1.2扫描架倾角：≥±30°，0.5度变化，可在操纵台遥控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2.1.3驱动方式：投标人说明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2.1.4滑环类型：低压滑环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2.1.5冷却方式：高效风冷（无需水冷机）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★</w:t>
            </w:r>
            <w:r>
              <w:rPr>
                <w:rFonts w:hint="eastAsia" w:ascii="宋体" w:hAnsi="宋体" w:cs="Arial"/>
                <w:sz w:val="20"/>
                <w:szCs w:val="20"/>
              </w:rPr>
              <w:t>2.1.6探测器类型：新型集成探测器( 如石榴石探测器、Stellar探测器、Nano panel探测器)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★</w:t>
            </w:r>
            <w:r>
              <w:rPr>
                <w:rFonts w:hint="eastAsia" w:ascii="宋体" w:hAnsi="宋体" w:cs="Arial"/>
                <w:sz w:val="20"/>
                <w:szCs w:val="20"/>
              </w:rPr>
              <w:t>2.1.7探测器Z轴覆盖宽度：≥40 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2.1.8采用动态双焦点技术：标准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2.1.9最薄采集层厚：≤0.625mm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2.1.10数据传输：≥5.2GB/s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2.1.11每层数据采样率：≥</w:t>
            </w:r>
            <w:r>
              <w:rPr>
                <w:rFonts w:hint="eastAsia" w:ascii="宋体" w:hAnsi="宋体" w:cs="Arial"/>
                <w:sz w:val="20"/>
                <w:szCs w:val="20"/>
                <w:lang w:val="en-US" w:eastAsia="zh-CN"/>
              </w:rPr>
              <w:t>4640</w:t>
            </w:r>
            <w:r>
              <w:rPr>
                <w:rFonts w:hint="eastAsia" w:ascii="宋体" w:hAnsi="宋体" w:cs="Arial"/>
                <w:sz w:val="20"/>
                <w:szCs w:val="20"/>
              </w:rPr>
              <w:t>个/圈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2.1.12球管焦点至探测器距离：≥1040mm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2.1.13球管焦点机架等中心距离：≥570mm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2.1.14快速启动扫描功能：≤5分钟通电到扫描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2.2扫描床系统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2.2.1病人床可扫描垂直升降范围：≥44cm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2.2.2病人床可扫描垂直升降最高高度：≥102cm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2.2.3病人床可扫描垂直升降最低高度：≤58cm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2.2.4病人床水平移动范围：≥190cm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2.2.5病人床水平可扫描范围：≥186cm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2.2.6病人床水平移动最高速度：≥185mm/s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2.2.7病人床水平移动最低速度：≤0.5mm/s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2.2.8病人床承重量：≥204kg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2.2.9床移动精度：≤±0.25mm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2.2.10病人床附件：床面延长板、标准头托、输液架、臂托、各种衬垫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2.3</w:t>
            </w:r>
            <w:r>
              <w:rPr>
                <w:rFonts w:hint="eastAsia" w:ascii="宋体" w:hAnsi="宋体" w:cs="Arial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sz w:val="20"/>
                <w:szCs w:val="20"/>
              </w:rPr>
              <w:t>X线球管及高压发生器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★</w:t>
            </w:r>
            <w:r>
              <w:rPr>
                <w:rFonts w:hint="eastAsia" w:ascii="宋体" w:hAnsi="宋体" w:cs="Arial"/>
                <w:sz w:val="20"/>
                <w:szCs w:val="20"/>
              </w:rPr>
              <w:t>2.3.1球管阳极热容量：≥8.0MHU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★</w:t>
            </w:r>
            <w:r>
              <w:rPr>
                <w:rFonts w:hint="eastAsia" w:ascii="宋体" w:hAnsi="宋体" w:cs="Arial"/>
                <w:sz w:val="20"/>
                <w:szCs w:val="20"/>
              </w:rPr>
              <w:t>2.3.2阳极最大散热率：≥1.600MHU/min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2.3.3球管电流设置：20－665mA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★</w:t>
            </w:r>
            <w:r>
              <w:rPr>
                <w:rFonts w:hint="eastAsia" w:ascii="宋体" w:hAnsi="宋体" w:cs="Arial"/>
                <w:sz w:val="20"/>
                <w:szCs w:val="20"/>
              </w:rPr>
              <w:t>2.3.4球管最大电流：≥665mA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2.3.5球管最小电流：≤20mA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2.3.6球管电流递增幅度：≤1mA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2.3.7球管最大电压：≥140KV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2.3.8球管最小电压：≤80KV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2.3.9球管大焦点：1.0×1.0mm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2.3.10球管小焦点：0.5×1.0mm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2.3.11球管类型：动态飞焦点球管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★</w:t>
            </w:r>
            <w:r>
              <w:rPr>
                <w:rFonts w:hint="eastAsia" w:ascii="宋体" w:hAnsi="宋体" w:cs="Arial"/>
                <w:sz w:val="20"/>
                <w:szCs w:val="20"/>
              </w:rPr>
              <w:t>2.3.12发生器功率：≥80kW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2.3.12球管阳极靶面设计：12节段阳极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2.3.13球管阳极靶面直径：≥200mm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2.4扫描参数和图像质量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★</w:t>
            </w:r>
            <w:r>
              <w:rPr>
                <w:rFonts w:hint="eastAsia" w:ascii="宋体" w:hAnsi="宋体" w:cs="Arial"/>
                <w:sz w:val="20"/>
                <w:szCs w:val="20"/>
              </w:rPr>
              <w:t>2.4.1最短扫描时间：≤0.4s/360°(提供投标机型的最快转速)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2.4.2具备128层/圈扫描成像技术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2.4.3扫描采集层厚：0.625－2.5mm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2.4.4扫描采集时间：0.4－2s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2.4.5扫描采集视野：25~50cm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2.4.6显示视野：2.5~50cm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2.4.7定位片扫描长度：≥186cm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2.4.8定位片扫描宽度：≥50cm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2.4.9定位片计划：双定位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2.4.10螺距连续可调：0.13-1.5，连续可调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2.4.11单次连续螺旋扫描：≥100秒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2.4.12</w:t>
            </w:r>
            <w:r>
              <w:rPr>
                <w:rFonts w:hint="eastAsia" w:ascii="宋体" w:hAnsi="宋体" w:cs="Arial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sz w:val="20"/>
                <w:szCs w:val="20"/>
              </w:rPr>
              <w:t>X-Y轴空间分辨率：≥16LP/cm@0%MTF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2.4.13密度分辨率：</w:t>
            </w:r>
            <w:bookmarkStart w:id="16" w:name="_Hlt36873688"/>
            <w:r>
              <w:rPr>
                <w:rFonts w:hint="eastAsia" w:ascii="宋体" w:hAnsi="宋体" w:cs="Arial"/>
                <w:sz w:val="20"/>
                <w:szCs w:val="20"/>
              </w:rPr>
              <w:t>≤4mm@0.</w:t>
            </w:r>
            <w:bookmarkStart w:id="17" w:name="_Hlt36873681"/>
            <w:bookmarkEnd w:id="17"/>
            <w:bookmarkStart w:id="18" w:name="_Hlt36873682"/>
            <w:bookmarkEnd w:id="18"/>
            <w:r>
              <w:rPr>
                <w:rFonts w:hint="eastAsia" w:ascii="宋体" w:hAnsi="宋体" w:cs="Arial"/>
                <w:sz w:val="20"/>
                <w:szCs w:val="20"/>
              </w:rPr>
              <w:t>3%</w:t>
            </w:r>
            <w:bookmarkEnd w:id="16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2.4.14噪声：≤0.27%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2.4.15</w:t>
            </w:r>
            <w:r>
              <w:rPr>
                <w:rFonts w:hint="eastAsia" w:ascii="宋体" w:hAnsi="宋体" w:cs="Arial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sz w:val="20"/>
                <w:szCs w:val="20"/>
              </w:rPr>
              <w:t>CT值范围：-1024到+3071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2.4.16皮肤计量显示CTDI头部值≤14.07mGy/100mAs/120KV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2.4.17皮肤计量显示CTDI体部值≤8.11mGy/100mAs/120KV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2.4.18标准图像重建矩阵：≥512×512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★</w:t>
            </w:r>
            <w:r>
              <w:rPr>
                <w:rFonts w:hint="eastAsia" w:ascii="宋体" w:hAnsi="宋体" w:cs="Arial"/>
                <w:sz w:val="20"/>
                <w:szCs w:val="20"/>
              </w:rPr>
              <w:t>2.4.19高图像重建矩阵：≥768×768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★</w:t>
            </w:r>
            <w:r>
              <w:rPr>
                <w:rFonts w:hint="eastAsia" w:ascii="宋体" w:hAnsi="宋体" w:cs="Arial"/>
                <w:sz w:val="20"/>
                <w:szCs w:val="20"/>
              </w:rPr>
              <w:t>2.4.20超高图像重建矩阵：≥1024X1024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2.4.21图像显示矩阵：≥1024×1024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2.4.22实时显示重建：标配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2.5计算机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2.5.1主CPU型号：最新规格型号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2.5.2主频：≥4*3.5GHz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2.5.3内存：≥16.0GB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2.5.4图像硬盘容量：≥400GB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2.5.5图像存储量：≥500,000幅(512矩阵不压缩图像)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2.5.6存储系统：DVD-RW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2.5.7显示器：≥19″液晶两台，1280×1024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 xml:space="preserve">2.5.8图像重建时间：≥25幅/秒，三维锥形束算法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2.5.9图像重建技术：三维锥形束算法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2.5.10图像格式和传输存储：DICOM 3.0具有存贮、传输、查询、工作单管理、打印等PACS联接功能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2.5.11自动语言提示功能：标配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2.5.12操纵台可进行图像后处理功能，MPR/MIP/ 3D SSD/CTA/3D SVA：标配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2.5.13自动照相功能：标配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2.6原厂进口独立后处理工作站一套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2.6.1CPU型号：投标人说明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2.6.2主频：3.0 GHz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2.6.3内存：≥16GB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2.6.4硬盘容量：≥1200GB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2.6.5图像存储：≥2,400,000幅(512矩阵不压缩图像)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2.6.6</w:t>
            </w:r>
            <w:r>
              <w:rPr>
                <w:rFonts w:hint="eastAsia" w:ascii="宋体" w:hAnsi="宋体" w:cs="Arial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sz w:val="20"/>
                <w:szCs w:val="20"/>
              </w:rPr>
              <w:t>CD-RW和DVD-RW：标配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2.6.7显示器：≥24″1280×1024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2.6.8图像格式、传输存储：DICOM 3.0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2.6.9逻辑智能化操作界面：标配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2.6.10一键式多功能图像处理(5合1)(SLAB/2D/MPR/3D VR/CTE)： 标配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2.6.11一键式VR图像阈值转换：标配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2.6.12一键式CTA去骨功能：标配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2.6.13后处理书签保存功能：标配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2.6.14多影像融合功能（CT/MR/NM）：标配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2.6.15骨科透明3D显示：标配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2.6.16自动照相功能：标配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2.7临床应用软件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2.7.1多平面重建MPR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2.7.2任意曲面重建CVMPR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2.7.3最大密度投影MIP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2.7.4最小密度投影MinP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2.7.5表面三维重建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2.7.6三维处理软件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2.7.7透明化显示技术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2.7.8高级容积处理软件VR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2.7.9自动窗宽窗位成像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2.7.10高级血管量化分析功能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2.7.11血管拉直分析功能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2.7.12高级血管自动量化分析功能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2.7.13自动探测分析血管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2.7.14血管狭窄测量分析功能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2.7.15全自动骨骼血管分离功能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2.7.16智能重叠组织选择性切割功能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2.7.17全自动血管解剖识别功能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2.7.18随鼠标指针自动显示全身主要血管名称功能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2.7.19全自动血管分析功能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2.7.20全自动血管狭窄评估功能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2.7.21躯干、四肢自动去骨、血管解剖自动识别、分析同步后台预处理功能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2.7.22后颅窝伪影校正功能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2.7.23自动脑出血量定量分析功能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2.7.24头颅自动去骨功能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2.7.25全自动头颅血管解剖识别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2.7.26全自动头颅血管分析功能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2.7.27头颅自动去骨、头颈部血管解剖自动识别、分析同步后台预处理功能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2.7.28自动多平面成像功能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2.7.29高级容积漫游功能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2.7.30电影浏览软件包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2.7.31一键式多功能图象处理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2.7.32一键式VR图象阈值转换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2.7.33一键式CTA去骨功能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2.7.34自动一键式去骨CT血管重建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2.7.35自动评价和测量分析血管功能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2.7.36分析数据至少含概：血管长度、 管腔最大/最小直径 、管腔最大/最小截面面积等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2.7.37组织分割彩色编码功能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2.7.38组织和器官定量分析功能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2.7.39动态层厚和边缘锐化匹配功能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2.7.40三维CT仿真内窥镜显示功能：能多角度显示腔道器官内部和外部结构，并能完成动态内窥镜和动态三维评价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2.7.41</w:t>
            </w:r>
            <w:r>
              <w:rPr>
                <w:rFonts w:hint="eastAsia" w:ascii="宋体" w:hAnsi="宋体" w:cs="Arial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sz w:val="20"/>
                <w:szCs w:val="20"/>
              </w:rPr>
              <w:t>CT血管内窥镜漫游功能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2.7.42椎管内窥镜功能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2.7.43肺部成像优化功能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2.7.44肺纹理增强功能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2.7.45肺函数成像种类≥8种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2.7.46低剂量肺普查功能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2.7.47Ｘ线优化滤过功能及装置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2.7.48呼吸控制语音提示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2.7.49</w:t>
            </w:r>
            <w:r>
              <w:rPr>
                <w:rFonts w:hint="eastAsia" w:ascii="宋体" w:hAnsi="宋体" w:cs="Arial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sz w:val="20"/>
                <w:szCs w:val="20"/>
              </w:rPr>
              <w:t>CT电影CINE（≥30幅/秒）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2.7.50三维CT内镜CTE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2.7.51动态扫描CT时间密度曲线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2.7.52容积伪影去除功能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2.7.53实时一次注射扫描自动造影剂跟踪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2.7.54自动造影剂跟踪适用全身任何血管CT造影检查（包括冠脉造影成像）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2.7.55为保证检查准确性，启动正式增强扫描方式具备自动和手动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2.7.56实时螺旋重建成像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2.7.57自动mA选择功能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2.7.58动态mA调制功能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2.7.59实时智能剂量调控功能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2.7.60个性化设置模式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2.7.61适合多种扫描模式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2.7.62智能低剂量控制扫描功能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2.7.63婴幼儿扫描专用功能包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2.7.64自动相关层面图像显示功能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2.7.65</w:t>
            </w:r>
            <w:r>
              <w:rPr>
                <w:rFonts w:hint="eastAsia" w:ascii="宋体" w:hAnsi="宋体" w:cs="Arial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sz w:val="20"/>
                <w:szCs w:val="20"/>
              </w:rPr>
              <w:t>VIP立体视觉成像功能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2.7.66自动照相功能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2.8心脏成像软件包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2.8.1心脏成像功能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2.8.2心脏180度采集成像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2.8.3心电门控扫描系统（含心脏门控装置）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2.8.4心脏扫描参数自动平衡系统：所有扫描参数能自动匹配最佳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2.8.5心电门控重建系统（有多扇区重建）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2.8.6心脏多扇区重建：2/3/4/5扇区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2.8.7主控台能显示和保存心电图信息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2.8.8心电图信息和图像同步显示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2.8.9后处理软件自动嵌入心电图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★</w:t>
            </w:r>
            <w:r>
              <w:rPr>
                <w:rFonts w:hint="eastAsia" w:ascii="宋体" w:hAnsi="宋体" w:cs="Arial"/>
                <w:sz w:val="20"/>
                <w:szCs w:val="20"/>
              </w:rPr>
              <w:t>2.8.10最高时间分辨率：≤30ms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2.8.11成像窗自动校准，适应心率不齐病人的心脏采集（如房颤）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2.8.12一体化心电门控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2.8.13回顾性门控采集重建技术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2.8.14扫描剂量门控调制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2.8.15三维锥形束算法心脏重建：标配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2.8.16</w:t>
            </w:r>
            <w:r>
              <w:rPr>
                <w:rFonts w:hint="eastAsia" w:ascii="宋体" w:hAnsi="宋体" w:cs="Arial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sz w:val="20"/>
                <w:szCs w:val="20"/>
              </w:rPr>
              <w:t>4D心脏电影重建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2.8.17心脏成像一次注药自动触发造影跟踪软件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2.8.18心脏解剖结构全自动分离功能（心房、心室、冠脉、主动脉、心肌自动识别）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2.8.19零点击冠脉自动分析功能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2.8.20冠脉树全自动分离提取功能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2.8.21冠脉钙化分数评估分析功能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2.8.22冠脉多轴面、多平面同步剖开分析功能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2.8.23冠脉多维分析功能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2.8.24冠脉狭窄率自动测量评价功能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2.8.25心脏图像滤过技术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2.8.26冠脉硬化斑块定性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2.8.27斑块彩色编码定性定量诊断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2.8.28冠脉搭桥及支架通透性显示和分析功能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2.8.29心脏彩色透视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2.8.30类DSA显示功能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2.8.31冠脉多背景显示≥5种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2.8.32心脏四腔位自动成像功能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2.8.33心脏四维评价功能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2.8.34心功能分析功能包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2.8.35心功能自动分析参数：射血分数EF、舒张末期容量EDV、收缩末期容量ESV、每搏射血量SV、心输出量CO、心肌质量MM、心率等参数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2.8.36左、右心室功能分析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2.8.37左、右心房功能分析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2.8.38选定的心动周期，左右心房、左右心室四腔容积相位曲线显示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2.8.39自动识别舒张末期和收缩末期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2.8.40牛眼图显示功能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2.8.41心肌供血冠脉分布立体彩色地形图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2.8.42左心室及瓣膜运动评价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2.8.43左心室短轴、水平长轴和垂直长轴自动成像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2.8.44左心室运动功能图评价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2.8.45左室心肌收缩期-舒张期壁厚度变化图量化显示数值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2.8.46左心室射血分数功能图评价数值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2.8.47冠脉球形显示成像功能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2.8.48冠脉三维地图和二维地图功能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2.8.49自动/手动ECG心电编辑功能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2.8.50室性早搏校正功能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2.8.51房性早搏校正功能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2.8.52二联律校正功能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2.8.53房颤心律校正功能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2.8.54心电基线漂移校正功能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2.8.55心脏解剖分离、提取、测量、心功能分析同步后台预处理功能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2.8.56左右心房、左右心室定量分析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2.8.57心肌定量分析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2.8.58心脏三维解剖彩色编码图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2.8.59全自动心耳去除功能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2.8.60自动探测舒张末期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2.8.61自动探测收缩末期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2.8.62室壁增厚度三维彩色编码图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2.9微辐射平台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2.9.1提供最新最先进的微辐射影像重建技术，Veo或Safire或星光iDose4平台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2.9.2提供投影空间和图像空间的双空间微辐射重建技术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2.9.3提供多模型影像重建技术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2.9.4微辐射迭代重建速度≥18幅/秒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2.9.5微辐射迭代重建能降低剂量≥80%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2.9.6微辐射迭代重建50%剂量≥35%影像质量提升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2.9.7微辐射迭代重建100%剂量≥68%影像质量提升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2.9.8具备3D多频校正技术预防图像NPS(噪声功率谱)偏移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2.9.9具备无蜡像状伪影成像技术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2.9.10具备低光子无伪影成像技术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2.10高级金属伪影去除平台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2.10.1有效消除金属物导致的条状伪影和暗带区域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2.10.2可有效降低复杂、较大金属植入物伪影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2.10.3可生成原始图像和去伪影后图像两组数据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2.10.4去除金属伪影同时减低图像噪声，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2.10.5一次扫描完成去金属伪影，不需要额外扫描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2.10.6在不增加扫描剂量的前提下去除金属伪影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2.10.7全自动去除金属伪影，不需要额外后处理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2.11智慧AI肺结节分析平台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3其他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3.1省内有固定的CT维修工程师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3.2提供免费保修电话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3.3提供负责机房免费设计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3.4提供4年整机原装全保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3.5第三方附属设备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3.5.1</w:t>
            </w:r>
            <w:r>
              <w:rPr>
                <w:rFonts w:hint="eastAsia" w:ascii="宋体" w:hAnsi="宋体" w:cs="Arial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sz w:val="20"/>
                <w:szCs w:val="20"/>
              </w:rPr>
              <w:t>6M医用显示器2套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3.5.2</w:t>
            </w:r>
            <w:r>
              <w:rPr>
                <w:rFonts w:hint="eastAsia" w:ascii="宋体" w:hAnsi="宋体" w:cs="Arial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sz w:val="20"/>
                <w:szCs w:val="20"/>
              </w:rPr>
              <w:t>UPS不间断电源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3.5.3除湿机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cs="Arial"/>
                <w:sz w:val="20"/>
                <w:szCs w:val="20"/>
              </w:rPr>
              <w:t>3.5.4</w:t>
            </w:r>
            <w:r>
              <w:rPr>
                <w:rFonts w:hint="eastAsia" w:ascii="宋体" w:hAnsi="宋体" w:cs="Arial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sz w:val="20"/>
                <w:szCs w:val="20"/>
              </w:rPr>
              <w:t>CT胶片打印机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套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5MmRjY2M0YzU2NjA4NmFlM2ZiM2ViZDhlMDEyZjcifQ=="/>
  </w:docVars>
  <w:rsids>
    <w:rsidRoot w:val="203D7D46"/>
    <w:rsid w:val="191262B6"/>
    <w:rsid w:val="203D7D46"/>
    <w:rsid w:val="2BF06A5F"/>
    <w:rsid w:val="2FD81318"/>
    <w:rsid w:val="5485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b/>
      <w:bCs/>
      <w:kern w:val="44"/>
      <w:sz w:val="36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3637</Words>
  <Characters>5345</Characters>
  <Lines>0</Lines>
  <Paragraphs>0</Paragraphs>
  <TotalTime>2</TotalTime>
  <ScaleCrop>false</ScaleCrop>
  <LinksUpToDate>false</LinksUpToDate>
  <CharactersWithSpaces>5370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2022-10-21T07:46:00Z</dcterms:created>
  <dc:creator>金政采</dc:creator>
  <cp:lastModifiedBy>金政采</cp:lastModifiedBy>
  <dcterms:modified xsi:type="dcterms:W3CDTF">2022-10-21T10:00:18Z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A6F3003F78DF414BB9FB8870F4803F25</vt:lpwstr>
  </property>
</Properties>
</file>